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5B763" w14:textId="7619DB9E" w:rsidR="00F139FA" w:rsidRPr="00605CC6" w:rsidRDefault="0038757F" w:rsidP="00F139FA">
      <w:pPr>
        <w:jc w:val="center"/>
        <w:rPr>
          <w:rFonts w:ascii="Times New Roman" w:hAnsi="Times New Roman" w:cs="Times New Roman"/>
          <w:b/>
          <w:bCs/>
          <w:u w:val="single"/>
        </w:rPr>
      </w:pPr>
      <w:r w:rsidRPr="00605CC6">
        <w:rPr>
          <w:rFonts w:ascii="Times New Roman" w:hAnsi="Times New Roman" w:cs="Times New Roman"/>
          <w:b/>
          <w:bCs/>
          <w:u w:val="single"/>
        </w:rPr>
        <w:t>ASSEMBLEE GENERALE EXTRAORDINAIRE DU 10 JUIN 2024</w:t>
      </w:r>
    </w:p>
    <w:p w14:paraId="781947F3" w14:textId="1DFB7EE3" w:rsidR="00F139FA" w:rsidRPr="00605CC6" w:rsidRDefault="0038757F" w:rsidP="00F139FA">
      <w:pPr>
        <w:jc w:val="center"/>
        <w:rPr>
          <w:rFonts w:ascii="Times New Roman" w:hAnsi="Times New Roman" w:cs="Times New Roman"/>
          <w:b/>
          <w:bCs/>
          <w:u w:val="single"/>
        </w:rPr>
      </w:pPr>
      <w:r w:rsidRPr="00605CC6">
        <w:rPr>
          <w:rFonts w:ascii="Times New Roman" w:hAnsi="Times New Roman" w:cs="Times New Roman"/>
          <w:b/>
          <w:bCs/>
          <w:u w:val="single"/>
        </w:rPr>
        <w:t>DE STOKVIS NORD AFRIQUE</w:t>
      </w:r>
    </w:p>
    <w:p w14:paraId="3CE22629" w14:textId="75EF20A8" w:rsidR="00F139FA" w:rsidRPr="00605CC6" w:rsidRDefault="0038757F" w:rsidP="00F139FA">
      <w:pPr>
        <w:jc w:val="center"/>
        <w:rPr>
          <w:rFonts w:ascii="Times New Roman" w:hAnsi="Times New Roman" w:cs="Times New Roman"/>
          <w:b/>
          <w:bCs/>
          <w:u w:val="single"/>
        </w:rPr>
      </w:pPr>
      <w:r>
        <w:rPr>
          <w:rFonts w:ascii="Times New Roman" w:hAnsi="Times New Roman" w:cs="Times New Roman"/>
          <w:b/>
          <w:bCs/>
          <w:u w:val="single"/>
        </w:rPr>
        <w:t>MODELE DE</w:t>
      </w:r>
      <w:r w:rsidR="00F139FA" w:rsidRPr="00605CC6">
        <w:rPr>
          <w:rFonts w:ascii="Times New Roman" w:hAnsi="Times New Roman" w:cs="Times New Roman"/>
          <w:b/>
          <w:bCs/>
          <w:u w:val="single"/>
        </w:rPr>
        <w:t xml:space="preserve"> PROCURATION</w:t>
      </w:r>
    </w:p>
    <w:p w14:paraId="4ADEC072" w14:textId="77777777" w:rsidR="00F139FA" w:rsidRPr="00605CC6" w:rsidRDefault="00F139FA" w:rsidP="00F139FA">
      <w:pPr>
        <w:jc w:val="center"/>
        <w:rPr>
          <w:rFonts w:ascii="Times New Roman" w:hAnsi="Times New Roman" w:cs="Times New Roman"/>
          <w:u w:val="single"/>
        </w:rPr>
      </w:pPr>
      <w:r w:rsidRPr="00605CC6">
        <w:rPr>
          <w:rFonts w:ascii="Times New Roman" w:hAnsi="Times New Roman" w:cs="Times New Roman"/>
          <w:u w:val="single"/>
        </w:rPr>
        <w:t>(N.B. : reportez-vous à l’avis annexé)</w:t>
      </w:r>
    </w:p>
    <w:p w14:paraId="6312426A" w14:textId="77777777" w:rsidR="00F139FA" w:rsidRPr="00605CC6" w:rsidRDefault="00F139FA" w:rsidP="00F139FA">
      <w:pPr>
        <w:jc w:val="both"/>
        <w:rPr>
          <w:rFonts w:ascii="Times New Roman" w:hAnsi="Times New Roman" w:cs="Times New Roman"/>
        </w:rPr>
      </w:pPr>
      <w:bookmarkStart w:id="0" w:name="_GoBack"/>
      <w:r w:rsidRPr="00605CC6">
        <w:rPr>
          <w:rFonts w:ascii="Times New Roman" w:hAnsi="Times New Roman" w:cs="Times New Roman"/>
        </w:rPr>
        <w:t>Je soussigné(e) (Nom et prénom ou dénomination sociale)</w:t>
      </w:r>
      <w:proofErr w:type="gramStart"/>
      <w:r w:rsidRPr="00605CC6">
        <w:rPr>
          <w:rFonts w:ascii="Times New Roman" w:hAnsi="Times New Roman" w:cs="Times New Roman"/>
        </w:rPr>
        <w:t>…………………………………………………...</w:t>
      </w:r>
      <w:proofErr w:type="gramEnd"/>
    </w:p>
    <w:bookmarkEnd w:id="0"/>
    <w:p w14:paraId="4E8ABA05" w14:textId="77777777" w:rsidR="00F139FA" w:rsidRPr="00605CC6" w:rsidRDefault="00F139FA" w:rsidP="00F139FA">
      <w:pPr>
        <w:jc w:val="both"/>
        <w:rPr>
          <w:rFonts w:ascii="Times New Roman" w:hAnsi="Times New Roman" w:cs="Times New Roman"/>
        </w:rPr>
      </w:pPr>
      <w:r w:rsidRPr="00605CC6">
        <w:rPr>
          <w:rFonts w:ascii="Times New Roman" w:hAnsi="Times New Roman" w:cs="Times New Roman"/>
        </w:rPr>
        <w:t>Demeurant à (Domicile ou siège social)</w:t>
      </w:r>
      <w:proofErr w:type="gramStart"/>
      <w:r w:rsidRPr="00605CC6">
        <w:rPr>
          <w:rFonts w:ascii="Times New Roman" w:hAnsi="Times New Roman" w:cs="Times New Roman"/>
        </w:rPr>
        <w:t>……………………………………………………………………….</w:t>
      </w:r>
      <w:proofErr w:type="gramEnd"/>
    </w:p>
    <w:p w14:paraId="3B0F1FAB" w14:textId="372DFCB3" w:rsidR="00F139FA" w:rsidRPr="00605CC6" w:rsidRDefault="00F139FA" w:rsidP="00F139FA">
      <w:pPr>
        <w:jc w:val="both"/>
        <w:rPr>
          <w:rFonts w:ascii="Times New Roman" w:hAnsi="Times New Roman" w:cs="Times New Roman"/>
        </w:rPr>
      </w:pPr>
      <w:r w:rsidRPr="00605CC6">
        <w:rPr>
          <w:rFonts w:ascii="Times New Roman" w:hAnsi="Times New Roman" w:cs="Times New Roman"/>
        </w:rPr>
        <w:t xml:space="preserve">Titulaire de……………………………actions de la </w:t>
      </w:r>
      <w:r w:rsidR="00232B42" w:rsidRPr="00605CC6">
        <w:rPr>
          <w:rFonts w:ascii="Times New Roman" w:hAnsi="Times New Roman" w:cs="Times New Roman"/>
        </w:rPr>
        <w:t>s</w:t>
      </w:r>
      <w:r w:rsidRPr="00605CC6">
        <w:rPr>
          <w:rFonts w:ascii="Times New Roman" w:hAnsi="Times New Roman" w:cs="Times New Roman"/>
        </w:rPr>
        <w:t xml:space="preserve">ociété </w:t>
      </w:r>
      <w:proofErr w:type="spellStart"/>
      <w:r w:rsidRPr="00605CC6">
        <w:rPr>
          <w:rFonts w:ascii="Times New Roman" w:hAnsi="Times New Roman" w:cs="Times New Roman"/>
        </w:rPr>
        <w:t>Stokvis</w:t>
      </w:r>
      <w:proofErr w:type="spellEnd"/>
      <w:r w:rsidRPr="00605CC6">
        <w:rPr>
          <w:rFonts w:ascii="Times New Roman" w:hAnsi="Times New Roman" w:cs="Times New Roman"/>
        </w:rPr>
        <w:t xml:space="preserve"> Nord Afrique</w:t>
      </w:r>
      <w:r w:rsidR="00232B42" w:rsidRPr="00605CC6">
        <w:rPr>
          <w:rFonts w:ascii="Times New Roman" w:hAnsi="Times New Roman" w:cs="Times New Roman"/>
        </w:rPr>
        <w:t>, a</w:t>
      </w:r>
      <w:r w:rsidRPr="00605CC6">
        <w:rPr>
          <w:rFonts w:ascii="Times New Roman" w:hAnsi="Times New Roman" w:cs="Times New Roman"/>
        </w:rPr>
        <w:t xml:space="preserve">près avoir pris connaissance du texte des résolutions proposées au vote de l’Assemblée Générale </w:t>
      </w:r>
      <w:r w:rsidR="00F91407" w:rsidRPr="00605CC6">
        <w:rPr>
          <w:rFonts w:ascii="Times New Roman" w:hAnsi="Times New Roman" w:cs="Times New Roman"/>
        </w:rPr>
        <w:t>Extrao</w:t>
      </w:r>
      <w:r w:rsidRPr="00605CC6">
        <w:rPr>
          <w:rFonts w:ascii="Times New Roman" w:hAnsi="Times New Roman" w:cs="Times New Roman"/>
        </w:rPr>
        <w:t>rdinaire convoquée</w:t>
      </w:r>
      <w:r w:rsidR="002A41EA">
        <w:rPr>
          <w:rFonts w:ascii="Times New Roman" w:hAnsi="Times New Roman" w:cs="Times New Roman"/>
        </w:rPr>
        <w:t xml:space="preserve"> </w:t>
      </w:r>
      <w:r w:rsidR="002A41EA" w:rsidRPr="002A41EA">
        <w:rPr>
          <w:rFonts w:ascii="Times New Roman" w:hAnsi="Times New Roman" w:cs="Times New Roman"/>
        </w:rPr>
        <w:t>en date du</w:t>
      </w:r>
      <w:r w:rsidRPr="002A41EA">
        <w:rPr>
          <w:rFonts w:ascii="Times New Roman" w:hAnsi="Times New Roman" w:cs="Times New Roman"/>
          <w:b/>
          <w:bCs/>
        </w:rPr>
        <w:t xml:space="preserve"> </w:t>
      </w:r>
      <w:r w:rsidR="00232B42" w:rsidRPr="002A41EA">
        <w:rPr>
          <w:rFonts w:ascii="Times New Roman" w:hAnsi="Times New Roman" w:cs="Times New Roman"/>
          <w:b/>
          <w:bCs/>
        </w:rPr>
        <w:t>10 juin 2024</w:t>
      </w:r>
      <w:r w:rsidR="001B1898" w:rsidRPr="002A41EA">
        <w:rPr>
          <w:rFonts w:ascii="Times New Roman" w:hAnsi="Times New Roman" w:cs="Times New Roman"/>
          <w:b/>
          <w:bCs/>
        </w:rPr>
        <w:t xml:space="preserve"> à 10 </w:t>
      </w:r>
      <w:r w:rsidR="00232B42" w:rsidRPr="002A41EA">
        <w:rPr>
          <w:rFonts w:ascii="Times New Roman" w:hAnsi="Times New Roman" w:cs="Times New Roman"/>
          <w:b/>
          <w:bCs/>
        </w:rPr>
        <w:t>00</w:t>
      </w:r>
      <w:r w:rsidRPr="00605CC6">
        <w:rPr>
          <w:rFonts w:ascii="Times New Roman" w:hAnsi="Times New Roman" w:cs="Times New Roman"/>
        </w:rPr>
        <w:t xml:space="preserve">, au </w:t>
      </w:r>
      <w:r w:rsidR="00FE2848" w:rsidRPr="00605CC6">
        <w:rPr>
          <w:rFonts w:ascii="Times New Roman" w:hAnsi="Times New Roman" w:cs="Times New Roman"/>
        </w:rPr>
        <w:t>siège de la société situé</w:t>
      </w:r>
      <w:r w:rsidR="00210E90" w:rsidRPr="00605CC6">
        <w:rPr>
          <w:rFonts w:ascii="Times New Roman" w:hAnsi="Times New Roman" w:cs="Times New Roman"/>
        </w:rPr>
        <w:t>e</w:t>
      </w:r>
      <w:r w:rsidR="00FE2848" w:rsidRPr="00605CC6">
        <w:rPr>
          <w:rFonts w:ascii="Times New Roman" w:hAnsi="Times New Roman" w:cs="Times New Roman"/>
        </w:rPr>
        <w:t xml:space="preserve"> à Bouskoura - Lot 17-11 – Zone Industrielle </w:t>
      </w:r>
      <w:proofErr w:type="spellStart"/>
      <w:r w:rsidR="00FE2848" w:rsidRPr="00605CC6">
        <w:rPr>
          <w:rFonts w:ascii="Times New Roman" w:hAnsi="Times New Roman" w:cs="Times New Roman"/>
        </w:rPr>
        <w:t>Ouled</w:t>
      </w:r>
      <w:proofErr w:type="spellEnd"/>
      <w:r w:rsidR="00FE2848" w:rsidRPr="00605CC6">
        <w:rPr>
          <w:rFonts w:ascii="Times New Roman" w:hAnsi="Times New Roman" w:cs="Times New Roman"/>
        </w:rPr>
        <w:t xml:space="preserve"> Salah</w:t>
      </w:r>
      <w:r w:rsidRPr="00605CC6">
        <w:rPr>
          <w:rFonts w:ascii="Times New Roman" w:hAnsi="Times New Roman" w:cs="Times New Roman"/>
        </w:rPr>
        <w:t xml:space="preserve">, ainsi qu’à toute autre </w:t>
      </w:r>
      <w:r w:rsidR="00232B42" w:rsidRPr="00605CC6">
        <w:rPr>
          <w:rFonts w:ascii="Times New Roman" w:hAnsi="Times New Roman" w:cs="Times New Roman"/>
        </w:rPr>
        <w:t>a</w:t>
      </w:r>
      <w:r w:rsidRPr="00605CC6">
        <w:rPr>
          <w:rFonts w:ascii="Times New Roman" w:hAnsi="Times New Roman" w:cs="Times New Roman"/>
        </w:rPr>
        <w:t xml:space="preserve">ssemblée </w:t>
      </w:r>
      <w:r w:rsidR="00232B42" w:rsidRPr="00605CC6">
        <w:rPr>
          <w:rFonts w:ascii="Times New Roman" w:hAnsi="Times New Roman" w:cs="Times New Roman"/>
        </w:rPr>
        <w:t>g</w:t>
      </w:r>
      <w:r w:rsidRPr="00605CC6">
        <w:rPr>
          <w:rFonts w:ascii="Times New Roman" w:hAnsi="Times New Roman" w:cs="Times New Roman"/>
        </w:rPr>
        <w:t>énérale convoquée sur le même ordre du jour</w:t>
      </w:r>
      <w:r w:rsidR="00232B42" w:rsidRPr="00605CC6">
        <w:rPr>
          <w:rFonts w:ascii="Times New Roman" w:hAnsi="Times New Roman" w:cs="Times New Roman"/>
        </w:rPr>
        <w:t> donne pouvoir à :</w:t>
      </w:r>
    </w:p>
    <w:p w14:paraId="3A790E10" w14:textId="285B7CBB" w:rsidR="00232B42" w:rsidRPr="00605CC6" w:rsidRDefault="00232B42" w:rsidP="00F139FA">
      <w:pPr>
        <w:jc w:val="both"/>
        <w:rPr>
          <w:rFonts w:ascii="Times New Roman" w:hAnsi="Times New Roman" w:cs="Times New Roman"/>
        </w:rPr>
      </w:pPr>
      <w:r w:rsidRPr="00605CC6">
        <w:rPr>
          <w:rFonts w:ascii="Times New Roman" w:hAnsi="Times New Roman" w:cs="Times New Roman"/>
          <w:highlight w:val="yellow"/>
        </w:rPr>
        <w:t>[</w:t>
      </w:r>
      <w:r w:rsidRPr="00605CC6">
        <w:rPr>
          <w:rFonts w:ascii="Times New Roman" w:hAnsi="Times New Roman" w:cs="Times New Roman"/>
        </w:rPr>
        <w:t>Nom, prénom, numéro de CIN et adresse</w:t>
      </w:r>
      <w:r w:rsidRPr="00605CC6">
        <w:rPr>
          <w:rFonts w:ascii="Times New Roman" w:hAnsi="Times New Roman" w:cs="Times New Roman"/>
          <w:highlight w:val="yellow"/>
        </w:rPr>
        <w:t>]</w:t>
      </w:r>
      <w:r w:rsidRPr="00605CC6">
        <w:rPr>
          <w:rFonts w:ascii="Times New Roman" w:hAnsi="Times New Roman" w:cs="Times New Roman"/>
        </w:rPr>
        <w:t xml:space="preserve"> (le </w:t>
      </w:r>
      <w:r w:rsidRPr="00605CC6">
        <w:rPr>
          <w:rFonts w:ascii="Times New Roman" w:hAnsi="Times New Roman" w:cs="Times New Roman"/>
          <w:b/>
          <w:bCs/>
        </w:rPr>
        <w:t>Mandataire</w:t>
      </w:r>
      <w:r w:rsidRPr="00605CC6">
        <w:rPr>
          <w:rFonts w:ascii="Times New Roman" w:hAnsi="Times New Roman" w:cs="Times New Roman"/>
        </w:rPr>
        <w:t>)</w:t>
      </w:r>
      <w:r w:rsidRPr="00605CC6">
        <w:rPr>
          <w:rStyle w:val="Appelnotedebasdep"/>
          <w:rFonts w:ascii="Times New Roman" w:hAnsi="Times New Roman" w:cs="Times New Roman"/>
        </w:rPr>
        <w:footnoteReference w:id="1"/>
      </w:r>
      <w:r w:rsidRPr="00605CC6">
        <w:rPr>
          <w:rFonts w:ascii="Times New Roman" w:hAnsi="Times New Roman" w:cs="Times New Roman"/>
        </w:rPr>
        <w:t xml:space="preserve">, afin que celui-ci me représente à l’assemblée générale </w:t>
      </w:r>
      <w:r w:rsidR="0038757F">
        <w:rPr>
          <w:rFonts w:ascii="Times New Roman" w:hAnsi="Times New Roman" w:cs="Times New Roman"/>
        </w:rPr>
        <w:t xml:space="preserve">extraordinaire </w:t>
      </w:r>
      <w:r w:rsidRPr="00605CC6">
        <w:rPr>
          <w:rFonts w:ascii="Times New Roman" w:hAnsi="Times New Roman" w:cs="Times New Roman"/>
        </w:rPr>
        <w:t>de la Société prévue pour le 10 juin 2024 à 10 00.</w:t>
      </w:r>
    </w:p>
    <w:p w14:paraId="564EAD46" w14:textId="4EA49438" w:rsidR="00F139FA" w:rsidRPr="00605CC6" w:rsidRDefault="00F139FA" w:rsidP="00F139FA">
      <w:pPr>
        <w:jc w:val="both"/>
        <w:rPr>
          <w:rFonts w:ascii="Times New Roman" w:hAnsi="Times New Roman" w:cs="Times New Roman"/>
        </w:rPr>
      </w:pPr>
      <w:r w:rsidRPr="00605CC6">
        <w:rPr>
          <w:rFonts w:ascii="Times New Roman" w:hAnsi="Times New Roman" w:cs="Times New Roman"/>
        </w:rPr>
        <w:t xml:space="preserve">En conséquence, </w:t>
      </w:r>
      <w:r w:rsidR="00232B42" w:rsidRPr="00605CC6">
        <w:rPr>
          <w:rFonts w:ascii="Times New Roman" w:hAnsi="Times New Roman" w:cs="Times New Roman"/>
        </w:rPr>
        <w:t xml:space="preserve">le Mandataire pourra </w:t>
      </w:r>
      <w:r w:rsidRPr="00605CC6">
        <w:rPr>
          <w:rFonts w:ascii="Times New Roman" w:hAnsi="Times New Roman" w:cs="Times New Roman"/>
        </w:rPr>
        <w:t>assister à ladite Assemblé Générale</w:t>
      </w:r>
      <w:r w:rsidR="00232B42" w:rsidRPr="00605CC6">
        <w:rPr>
          <w:rFonts w:ascii="Times New Roman" w:hAnsi="Times New Roman" w:cs="Times New Roman"/>
        </w:rPr>
        <w:t xml:space="preserve"> en mon nom et pour mon compte</w:t>
      </w:r>
      <w:r w:rsidRPr="00605CC6">
        <w:rPr>
          <w:rFonts w:ascii="Times New Roman" w:hAnsi="Times New Roman" w:cs="Times New Roman"/>
        </w:rPr>
        <w:t>, accepter toutes fonction, prendre part à toutes discussions et délibérations, émettre tous avis et tous votes et s’abstenir, le cas échéant, sur les questions inscrites à l’ordre du jour, signer les procès-verbaux et autres pièces et généralement faire le nécessaire.</w:t>
      </w:r>
    </w:p>
    <w:p w14:paraId="343EF1A7" w14:textId="77777777" w:rsidR="00605CC6" w:rsidRPr="00605CC6" w:rsidRDefault="00F139FA" w:rsidP="00232B42">
      <w:pPr>
        <w:spacing w:after="0" w:line="240" w:lineRule="auto"/>
        <w:jc w:val="both"/>
        <w:rPr>
          <w:rFonts w:ascii="Times New Roman" w:hAnsi="Times New Roman" w:cs="Times New Roman"/>
        </w:rPr>
      </w:pPr>
      <w:r w:rsidRPr="00605CC6">
        <w:rPr>
          <w:rFonts w:ascii="Times New Roman" w:hAnsi="Times New Roman" w:cs="Times New Roman"/>
          <w:b/>
          <w:bCs/>
        </w:rPr>
        <w:t>Attention</w:t>
      </w:r>
      <w:r w:rsidRPr="00605CC6">
        <w:rPr>
          <w:rFonts w:ascii="Times New Roman" w:hAnsi="Times New Roman" w:cs="Times New Roman"/>
        </w:rPr>
        <w:t xml:space="preserve"> : </w:t>
      </w:r>
      <w:bookmarkStart w:id="1" w:name="_Hlk166163231"/>
      <w:r w:rsidR="00232B42" w:rsidRPr="00605CC6">
        <w:rPr>
          <w:rFonts w:ascii="Times New Roman" w:hAnsi="Times New Roman" w:cs="Times New Roman"/>
        </w:rPr>
        <w:t xml:space="preserve">Afin d’être en mesure </w:t>
      </w:r>
      <w:r w:rsidR="00605CC6" w:rsidRPr="00605CC6">
        <w:rPr>
          <w:rFonts w:ascii="Times New Roman" w:hAnsi="Times New Roman" w:cs="Times New Roman"/>
        </w:rPr>
        <w:t>d’être représenté à l’assemblée générale</w:t>
      </w:r>
      <w:r w:rsidR="00232B42" w:rsidRPr="00605CC6">
        <w:rPr>
          <w:rFonts w:ascii="Times New Roman" w:hAnsi="Times New Roman" w:cs="Times New Roman"/>
        </w:rPr>
        <w:t>,</w:t>
      </w:r>
      <w:r w:rsidR="00605CC6" w:rsidRPr="00605CC6">
        <w:rPr>
          <w:rFonts w:ascii="Times New Roman" w:hAnsi="Times New Roman" w:cs="Times New Roman"/>
        </w:rPr>
        <w:t xml:space="preserve"> pour les actions nominatives,</w:t>
      </w:r>
      <w:r w:rsidR="00232B42" w:rsidRPr="00605CC6">
        <w:rPr>
          <w:rFonts w:ascii="Times New Roman" w:hAnsi="Times New Roman" w:cs="Times New Roman"/>
        </w:rPr>
        <w:t xml:space="preserve"> l’actionnaire doit être inscrit sur le registre des transferts depuis 5 jours au moins avant la date de l’assemblée</w:t>
      </w:r>
      <w:r w:rsidR="00605CC6" w:rsidRPr="00605CC6">
        <w:rPr>
          <w:rFonts w:ascii="Times New Roman" w:hAnsi="Times New Roman" w:cs="Times New Roman"/>
        </w:rPr>
        <w:t>.</w:t>
      </w:r>
    </w:p>
    <w:bookmarkEnd w:id="1"/>
    <w:p w14:paraId="13716E00" w14:textId="77777777" w:rsidR="00605CC6" w:rsidRPr="00605CC6" w:rsidRDefault="00605CC6" w:rsidP="00232B42">
      <w:pPr>
        <w:spacing w:after="0" w:line="240" w:lineRule="auto"/>
        <w:jc w:val="both"/>
        <w:rPr>
          <w:rFonts w:ascii="Times New Roman" w:hAnsi="Times New Roman" w:cs="Times New Roman"/>
        </w:rPr>
      </w:pPr>
    </w:p>
    <w:p w14:paraId="7584C63A" w14:textId="0849BEBD" w:rsidR="00232B42" w:rsidRPr="00605CC6" w:rsidRDefault="00605CC6" w:rsidP="00605CC6">
      <w:pPr>
        <w:spacing w:after="0" w:line="240" w:lineRule="auto"/>
        <w:jc w:val="both"/>
        <w:rPr>
          <w:rFonts w:ascii="Times New Roman" w:hAnsi="Times New Roman" w:cs="Times New Roman"/>
        </w:rPr>
      </w:pPr>
      <w:r w:rsidRPr="00605CC6">
        <w:rPr>
          <w:rFonts w:ascii="Times New Roman" w:hAnsi="Times New Roman" w:cs="Times New Roman"/>
        </w:rPr>
        <w:t>P</w:t>
      </w:r>
      <w:r w:rsidR="00232B42" w:rsidRPr="00605CC6">
        <w:rPr>
          <w:rFonts w:ascii="Times New Roman" w:hAnsi="Times New Roman" w:cs="Times New Roman"/>
        </w:rPr>
        <w:t>our les actions au porteur, la procuration doit être accompagnée d’une attestation de propriété des actions, émanant d’un organisme bancaire ou d’une société de bourse agréée, justifiant la qualité de l’actionnaire</w:t>
      </w:r>
      <w:r w:rsidRPr="00605CC6">
        <w:rPr>
          <w:rFonts w:ascii="Times New Roman" w:hAnsi="Times New Roman" w:cs="Times New Roman"/>
        </w:rPr>
        <w:t xml:space="preserve">, </w:t>
      </w:r>
      <w:r w:rsidR="0038757F">
        <w:rPr>
          <w:rFonts w:ascii="Times New Roman" w:hAnsi="Times New Roman" w:cs="Times New Roman"/>
        </w:rPr>
        <w:t xml:space="preserve">l’original de </w:t>
      </w:r>
      <w:r w:rsidRPr="00605CC6">
        <w:rPr>
          <w:rFonts w:ascii="Times New Roman" w:hAnsi="Times New Roman" w:cs="Times New Roman"/>
        </w:rPr>
        <w:t xml:space="preserve">ladite attestation devant </w:t>
      </w:r>
      <w:r w:rsidR="00232B42" w:rsidRPr="00605CC6">
        <w:rPr>
          <w:rFonts w:ascii="Times New Roman" w:hAnsi="Times New Roman" w:cs="Times New Roman"/>
        </w:rPr>
        <w:t>au plus tard cinq (5) jours avant la tenue de l’Assemblée</w:t>
      </w:r>
      <w:r w:rsidRPr="00605CC6">
        <w:rPr>
          <w:rFonts w:ascii="Times New Roman" w:hAnsi="Times New Roman" w:cs="Times New Roman"/>
        </w:rPr>
        <w:t xml:space="preserve"> être déposée contre accusé de réception à l’adresse figurant ci-dessous :</w:t>
      </w:r>
    </w:p>
    <w:p w14:paraId="342A4ED0" w14:textId="77777777" w:rsidR="00605CC6" w:rsidRPr="00605CC6" w:rsidRDefault="00605CC6" w:rsidP="00605CC6">
      <w:pPr>
        <w:spacing w:after="0" w:line="240" w:lineRule="auto"/>
        <w:jc w:val="both"/>
        <w:rPr>
          <w:rFonts w:ascii="Times New Roman" w:hAnsi="Times New Roman" w:cs="Times New Roman"/>
        </w:rPr>
      </w:pPr>
    </w:p>
    <w:p w14:paraId="6516B2F0" w14:textId="77777777" w:rsidR="00F139FA" w:rsidRPr="00605CC6" w:rsidRDefault="00F139FA" w:rsidP="00F139FA">
      <w:pPr>
        <w:jc w:val="center"/>
        <w:rPr>
          <w:rFonts w:ascii="Times New Roman" w:hAnsi="Times New Roman" w:cs="Times New Roman"/>
          <w:b/>
          <w:bCs/>
        </w:rPr>
      </w:pPr>
      <w:r w:rsidRPr="00605CC6">
        <w:rPr>
          <w:rFonts w:ascii="Times New Roman" w:hAnsi="Times New Roman" w:cs="Times New Roman"/>
          <w:b/>
          <w:bCs/>
        </w:rPr>
        <w:t>Secrétariat Général</w:t>
      </w:r>
    </w:p>
    <w:p w14:paraId="32DB867E" w14:textId="77777777" w:rsidR="00F139FA" w:rsidRPr="00605CC6" w:rsidRDefault="00F139FA" w:rsidP="00F139FA">
      <w:pPr>
        <w:jc w:val="center"/>
        <w:rPr>
          <w:rFonts w:ascii="Times New Roman" w:hAnsi="Times New Roman" w:cs="Times New Roman"/>
          <w:b/>
          <w:bCs/>
        </w:rPr>
      </w:pPr>
      <w:r w:rsidRPr="00605CC6">
        <w:rPr>
          <w:rFonts w:ascii="Times New Roman" w:hAnsi="Times New Roman" w:cs="Times New Roman"/>
          <w:b/>
          <w:bCs/>
        </w:rPr>
        <w:t>Siège Social</w:t>
      </w:r>
      <w:r w:rsidRPr="00605CC6">
        <w:rPr>
          <w:rFonts w:ascii="Times New Roman" w:hAnsi="Times New Roman" w:cs="Times New Roman"/>
        </w:rPr>
        <w:t xml:space="preserve"> : </w:t>
      </w:r>
      <w:r w:rsidRPr="00605CC6">
        <w:rPr>
          <w:rFonts w:ascii="Times New Roman" w:hAnsi="Times New Roman" w:cs="Times New Roman"/>
          <w:b/>
          <w:bCs/>
        </w:rPr>
        <w:t xml:space="preserve">Bouskoura – Lot 17 11 – Zone </w:t>
      </w:r>
      <w:proofErr w:type="spellStart"/>
      <w:r w:rsidRPr="00605CC6">
        <w:rPr>
          <w:rFonts w:ascii="Times New Roman" w:hAnsi="Times New Roman" w:cs="Times New Roman"/>
          <w:b/>
          <w:bCs/>
        </w:rPr>
        <w:t>IndustrielleOuled</w:t>
      </w:r>
      <w:proofErr w:type="spellEnd"/>
      <w:r w:rsidRPr="00605CC6">
        <w:rPr>
          <w:rFonts w:ascii="Times New Roman" w:hAnsi="Times New Roman" w:cs="Times New Roman"/>
          <w:b/>
          <w:bCs/>
        </w:rPr>
        <w:t xml:space="preserve"> Salah.</w:t>
      </w:r>
    </w:p>
    <w:p w14:paraId="234A99A5" w14:textId="77777777" w:rsidR="00F139FA" w:rsidRPr="00605CC6" w:rsidRDefault="00F139FA" w:rsidP="00F139FA">
      <w:pPr>
        <w:jc w:val="center"/>
        <w:rPr>
          <w:rFonts w:ascii="Times New Roman" w:hAnsi="Times New Roman" w:cs="Times New Roman"/>
        </w:rPr>
      </w:pPr>
      <w:r w:rsidRPr="00605CC6">
        <w:rPr>
          <w:rFonts w:ascii="Times New Roman" w:hAnsi="Times New Roman" w:cs="Times New Roman"/>
        </w:rPr>
        <w:t>Fait à ____________________________, le ______________________________</w:t>
      </w:r>
    </w:p>
    <w:p w14:paraId="7FF509C2" w14:textId="77777777" w:rsidR="00F139FA" w:rsidRPr="00605CC6" w:rsidRDefault="00F139FA" w:rsidP="00F139FA">
      <w:pPr>
        <w:rPr>
          <w:rFonts w:ascii="Times New Roman" w:hAnsi="Times New Roman" w:cs="Times New Roman"/>
        </w:rPr>
      </w:pPr>
    </w:p>
    <w:p w14:paraId="7A35EBCA" w14:textId="77777777" w:rsidR="00605CC6" w:rsidRPr="00605CC6" w:rsidRDefault="00605CC6" w:rsidP="00605CC6">
      <w:pPr>
        <w:jc w:val="center"/>
        <w:rPr>
          <w:rFonts w:ascii="Times New Roman" w:hAnsi="Times New Roman" w:cs="Times New Roman"/>
          <w:b/>
          <w:bCs/>
        </w:rPr>
      </w:pPr>
      <w:r w:rsidRPr="00605CC6">
        <w:rPr>
          <w:rFonts w:ascii="Times New Roman" w:hAnsi="Times New Roman" w:cs="Times New Roman"/>
          <w:b/>
          <w:bCs/>
        </w:rPr>
        <w:t>Signature de l’actionnaire ou du représentant légal de la personne morale</w:t>
      </w:r>
      <w:r w:rsidRPr="00605CC6">
        <w:rPr>
          <w:rStyle w:val="Appelnotedebasdep"/>
          <w:rFonts w:ascii="Times New Roman" w:hAnsi="Times New Roman" w:cs="Times New Roman"/>
          <w:b/>
          <w:bCs/>
        </w:rPr>
        <w:footnoteReference w:id="2"/>
      </w:r>
    </w:p>
    <w:p w14:paraId="4BC5FB2C" w14:textId="776B3530" w:rsidR="00605CC6" w:rsidRPr="00605CC6" w:rsidRDefault="00605CC6">
      <w:pPr>
        <w:rPr>
          <w:rFonts w:ascii="Times New Roman" w:hAnsi="Times New Roman" w:cs="Times New Roman"/>
        </w:rPr>
      </w:pPr>
      <w:r w:rsidRPr="00605CC6">
        <w:rPr>
          <w:rFonts w:ascii="Times New Roman" w:hAnsi="Times New Roman" w:cs="Times New Roman"/>
        </w:rPr>
        <w:br w:type="page"/>
      </w:r>
    </w:p>
    <w:p w14:paraId="6F75E7B1" w14:textId="192170D1" w:rsidR="00605CC6" w:rsidRPr="00605CC6" w:rsidRDefault="00605CC6" w:rsidP="00605CC6">
      <w:pPr>
        <w:ind w:left="1416" w:firstLine="708"/>
        <w:rPr>
          <w:rFonts w:ascii="Times New Roman" w:hAnsi="Times New Roman" w:cs="Times New Roman"/>
          <w:b/>
          <w:bCs/>
        </w:rPr>
      </w:pPr>
      <w:r w:rsidRPr="00605CC6">
        <w:rPr>
          <w:rFonts w:ascii="Times New Roman" w:hAnsi="Times New Roman" w:cs="Times New Roman"/>
          <w:b/>
          <w:bCs/>
        </w:rPr>
        <w:lastRenderedPageBreak/>
        <w:t>Annexe – Texte des résolutions proposées et exposé des motifs</w:t>
      </w:r>
    </w:p>
    <w:p w14:paraId="19465230" w14:textId="77777777" w:rsidR="00605CC6" w:rsidRPr="00605CC6" w:rsidRDefault="00605CC6" w:rsidP="00605CC6">
      <w:pPr>
        <w:spacing w:after="240"/>
        <w:rPr>
          <w:rFonts w:ascii="Times New Roman" w:hAnsi="Times New Roman" w:cs="Times New Roman"/>
          <w:b/>
          <w:bCs/>
          <w:u w:val="single"/>
        </w:rPr>
      </w:pPr>
      <w:r w:rsidRPr="00605CC6">
        <w:rPr>
          <w:rFonts w:ascii="Times New Roman" w:hAnsi="Times New Roman" w:cs="Times New Roman"/>
          <w:b/>
          <w:bCs/>
          <w:u w:val="single"/>
        </w:rPr>
        <w:t>Exposé des motifs</w:t>
      </w:r>
    </w:p>
    <w:p w14:paraId="39CBA9AB" w14:textId="77777777" w:rsidR="00605CC6" w:rsidRPr="00605CC6" w:rsidRDefault="00605CC6" w:rsidP="00605CC6">
      <w:pPr>
        <w:spacing w:after="240"/>
        <w:rPr>
          <w:rFonts w:ascii="Times New Roman" w:hAnsi="Times New Roman" w:cs="Times New Roman"/>
          <w:lang w:eastAsia="fr-FR"/>
        </w:rPr>
      </w:pPr>
      <w:r w:rsidRPr="00605CC6">
        <w:rPr>
          <w:rFonts w:ascii="Times New Roman" w:hAnsi="Times New Roman" w:cs="Times New Roman"/>
          <w:lang w:eastAsia="fr-FR"/>
        </w:rPr>
        <w:t>Les capitaux propres de la Société ayant atteint une valeur négative à hauteur de – 107.626.186 MAD, il est en conséquence légalement requis de procéder à une reconstitution des capitaux propres de la Société.</w:t>
      </w:r>
    </w:p>
    <w:p w14:paraId="5538E1BB" w14:textId="77777777" w:rsidR="00605CC6" w:rsidRPr="00605CC6" w:rsidRDefault="00605CC6" w:rsidP="00605CC6">
      <w:pPr>
        <w:spacing w:after="240"/>
        <w:rPr>
          <w:rFonts w:ascii="Times New Roman" w:hAnsi="Times New Roman" w:cs="Times New Roman"/>
          <w:lang w:val="fr-MA"/>
        </w:rPr>
      </w:pPr>
      <w:r w:rsidRPr="00605CC6">
        <w:rPr>
          <w:rFonts w:ascii="Times New Roman" w:hAnsi="Times New Roman" w:cs="Times New Roman"/>
          <w:lang w:val="fr-MA"/>
        </w:rPr>
        <w:t xml:space="preserve">Compte-tenu des pertes constatées, le Conseil propose également à l’assemblée générale extraordinaire, sous réserve de la réalisation de l’augmentation de capital susmentionnée, de procéder à une réduction de capital motivée par des pertes d’un montant qui permettra que la situation nette de la société ne soit pas inférieure au quart du capital social tel que prévu par l’article </w:t>
      </w:r>
      <w:r w:rsidRPr="00605CC6">
        <w:rPr>
          <w:rFonts w:ascii="Times New Roman" w:hAnsi="Times New Roman" w:cs="Times New Roman"/>
        </w:rPr>
        <w:t>357 de la loi 17-95 relative à la société anonyme</w:t>
      </w:r>
      <w:r w:rsidRPr="00605CC6">
        <w:rPr>
          <w:rFonts w:ascii="Times New Roman" w:hAnsi="Times New Roman" w:cs="Times New Roman"/>
          <w:lang w:val="fr-MA"/>
        </w:rPr>
        <w:t>, et ce, sans que le montant de la réduction de capital soit supérieur au montant de l’augmentation de capital.</w:t>
      </w:r>
    </w:p>
    <w:p w14:paraId="0238B042" w14:textId="77777777" w:rsidR="00605CC6" w:rsidRPr="00605CC6" w:rsidRDefault="00605CC6" w:rsidP="00605CC6">
      <w:pPr>
        <w:spacing w:after="240"/>
        <w:rPr>
          <w:rFonts w:ascii="Times New Roman" w:hAnsi="Times New Roman" w:cs="Times New Roman"/>
          <w:lang w:val="fr-MA"/>
        </w:rPr>
      </w:pPr>
      <w:r w:rsidRPr="00605CC6">
        <w:rPr>
          <w:rFonts w:ascii="Times New Roman" w:hAnsi="Times New Roman" w:cs="Times New Roman"/>
          <w:lang w:val="fr-MA"/>
        </w:rPr>
        <w:t>La réduction de capital social sera réalisée sous la condition suspensive de la réalisation de l’augmentation de capital social susmentionnée.</w:t>
      </w:r>
    </w:p>
    <w:p w14:paraId="53CE87FA" w14:textId="77777777" w:rsidR="00605CC6" w:rsidRPr="00605CC6" w:rsidRDefault="00605CC6" w:rsidP="00605CC6">
      <w:pPr>
        <w:spacing w:after="240"/>
        <w:rPr>
          <w:rFonts w:ascii="Times New Roman" w:hAnsi="Times New Roman" w:cs="Times New Roman"/>
          <w:b/>
          <w:bCs/>
          <w:u w:val="single"/>
        </w:rPr>
      </w:pPr>
      <w:r w:rsidRPr="00605CC6">
        <w:rPr>
          <w:rFonts w:ascii="Times New Roman" w:hAnsi="Times New Roman" w:cs="Times New Roman"/>
          <w:b/>
          <w:bCs/>
          <w:u w:val="single"/>
        </w:rPr>
        <w:t>Texte des résolutions proposées</w:t>
      </w:r>
    </w:p>
    <w:p w14:paraId="35435DE9" w14:textId="77777777" w:rsidR="00605CC6" w:rsidRPr="00605CC6" w:rsidRDefault="00605CC6" w:rsidP="00605CC6">
      <w:pPr>
        <w:rPr>
          <w:rFonts w:ascii="Times New Roman" w:hAnsi="Times New Roman" w:cs="Times New Roman"/>
          <w:b/>
          <w:bCs/>
        </w:rPr>
      </w:pPr>
      <w:r w:rsidRPr="00605CC6">
        <w:rPr>
          <w:rFonts w:ascii="Times New Roman" w:hAnsi="Times New Roman" w:cs="Times New Roman"/>
          <w:b/>
          <w:bCs/>
        </w:rPr>
        <w:t>Le projet de résolutions qui seront soumises à l’assemblée se présente comme suit :</w:t>
      </w:r>
    </w:p>
    <w:p w14:paraId="74768730" w14:textId="77777777" w:rsidR="00605CC6" w:rsidRPr="00605CC6" w:rsidRDefault="00605CC6" w:rsidP="00605CC6">
      <w:pPr>
        <w:keepNext/>
        <w:jc w:val="both"/>
        <w:rPr>
          <w:rFonts w:ascii="Times New Roman" w:hAnsi="Times New Roman" w:cs="Times New Roman"/>
          <w:b/>
          <w:i/>
          <w:iCs/>
          <w:u w:val="single"/>
        </w:rPr>
      </w:pPr>
      <w:r w:rsidRPr="00605CC6">
        <w:rPr>
          <w:rFonts w:ascii="Times New Roman" w:hAnsi="Times New Roman" w:cs="Times New Roman"/>
          <w:b/>
          <w:u w:val="single"/>
        </w:rPr>
        <w:t xml:space="preserve">PREMIERE RESOLUTION </w:t>
      </w:r>
      <w:r w:rsidRPr="00605CC6">
        <w:rPr>
          <w:rFonts w:ascii="Times New Roman" w:hAnsi="Times New Roman" w:cs="Times New Roman"/>
          <w:i/>
          <w:iCs/>
        </w:rPr>
        <w:t>Lecture du rapport du conseil d’administration et du rapport des commissaires aux comptes et décision d’augmentation de capital</w:t>
      </w:r>
    </w:p>
    <w:p w14:paraId="19C77092" w14:textId="77777777" w:rsidR="00605CC6" w:rsidRPr="00605CC6" w:rsidRDefault="00605CC6" w:rsidP="00605CC6">
      <w:pPr>
        <w:jc w:val="both"/>
        <w:rPr>
          <w:rFonts w:ascii="Times New Roman" w:hAnsi="Times New Roman" w:cs="Times New Roman"/>
        </w:rPr>
      </w:pPr>
      <w:r w:rsidRPr="00605CC6">
        <w:rPr>
          <w:rFonts w:ascii="Times New Roman" w:hAnsi="Times New Roman" w:cs="Times New Roman"/>
        </w:rPr>
        <w:t xml:space="preserve">L’Assemblée, après avoir entendu lecture du rapport du conseil d’administration et du commissaire aux comptes sur les modalités de l’augmentation du capital de la Société, constatant que le capital social de la Société est entièrement libéré, décide d’augmenter le capital social, d’un montant maximal de 170.000.000 MAD par émission de 17.000.000 actions d’une valeur nominale de dix (10) dirhams chacune, avec suppression du droit préférentiel de souscription au profit de Sana </w:t>
      </w:r>
      <w:proofErr w:type="spellStart"/>
      <w:r w:rsidRPr="00605CC6">
        <w:rPr>
          <w:rFonts w:ascii="Times New Roman" w:hAnsi="Times New Roman" w:cs="Times New Roman"/>
        </w:rPr>
        <w:t>Stok</w:t>
      </w:r>
      <w:proofErr w:type="spellEnd"/>
      <w:r w:rsidRPr="00605CC6">
        <w:rPr>
          <w:rFonts w:ascii="Times New Roman" w:hAnsi="Times New Roman" w:cs="Times New Roman"/>
        </w:rPr>
        <w:t xml:space="preserve">, sans prime d’émission, et par compensation du compte courant de Sana </w:t>
      </w:r>
      <w:proofErr w:type="spellStart"/>
      <w:r w:rsidRPr="00605CC6">
        <w:rPr>
          <w:rFonts w:ascii="Times New Roman" w:hAnsi="Times New Roman" w:cs="Times New Roman"/>
        </w:rPr>
        <w:t>Stok</w:t>
      </w:r>
      <w:proofErr w:type="spellEnd"/>
      <w:r w:rsidRPr="00605CC6">
        <w:rPr>
          <w:rFonts w:ascii="Times New Roman" w:hAnsi="Times New Roman" w:cs="Times New Roman"/>
        </w:rPr>
        <w:t xml:space="preserve"> à hauteur d’un montant maximal de 170.000.000 dirhams.</w:t>
      </w:r>
    </w:p>
    <w:p w14:paraId="2550F4B9" w14:textId="77777777" w:rsidR="00605CC6" w:rsidRPr="00605CC6" w:rsidRDefault="00605CC6" w:rsidP="00605CC6">
      <w:pPr>
        <w:jc w:val="both"/>
        <w:rPr>
          <w:rFonts w:ascii="Times New Roman" w:hAnsi="Times New Roman" w:cs="Times New Roman"/>
        </w:rPr>
      </w:pPr>
      <w:r w:rsidRPr="00605CC6">
        <w:rPr>
          <w:rFonts w:ascii="Times New Roman" w:hAnsi="Times New Roman" w:cs="Times New Roman"/>
        </w:rPr>
        <w:t>Les actions nouvelles seront, dès leur création, complètement assimilées aux actions anciennes, jouiront des mêmes droits et seront soumises à toutes les dispositions des statuts et aux décisions des assemblées générales.</w:t>
      </w:r>
    </w:p>
    <w:p w14:paraId="2DC9255D" w14:textId="77777777" w:rsidR="00605CC6" w:rsidRPr="00605CC6" w:rsidRDefault="00605CC6" w:rsidP="00605CC6">
      <w:pPr>
        <w:spacing w:beforeLines="60" w:before="144" w:afterLines="60" w:after="144"/>
        <w:jc w:val="both"/>
        <w:rPr>
          <w:rFonts w:ascii="Times New Roman" w:hAnsi="Times New Roman" w:cs="Times New Roman"/>
        </w:rPr>
      </w:pPr>
      <w:r w:rsidRPr="00605CC6">
        <w:rPr>
          <w:rFonts w:ascii="Times New Roman" w:hAnsi="Times New Roman" w:cs="Times New Roman"/>
        </w:rPr>
        <w:t>Les souscriptions seront reçues selon les modalités arrêtées par le conseil d’administration.</w:t>
      </w:r>
    </w:p>
    <w:p w14:paraId="18AB378E" w14:textId="77777777" w:rsidR="00605CC6" w:rsidRPr="00605CC6" w:rsidRDefault="00605CC6" w:rsidP="00605CC6">
      <w:pPr>
        <w:keepNext/>
        <w:keepLines/>
        <w:jc w:val="both"/>
        <w:rPr>
          <w:rFonts w:ascii="Times New Roman" w:hAnsi="Times New Roman" w:cs="Times New Roman"/>
        </w:rPr>
      </w:pPr>
      <w:r w:rsidRPr="00605CC6">
        <w:rPr>
          <w:rFonts w:ascii="Times New Roman" w:hAnsi="Times New Roman" w:cs="Times New Roman"/>
        </w:rPr>
        <w:t xml:space="preserve">Il est précisé que la suppression du droit préférentiel de souscription étant en faveur de Sana </w:t>
      </w:r>
      <w:proofErr w:type="spellStart"/>
      <w:r w:rsidRPr="00605CC6">
        <w:rPr>
          <w:rFonts w:ascii="Times New Roman" w:hAnsi="Times New Roman" w:cs="Times New Roman"/>
        </w:rPr>
        <w:t>Stok</w:t>
      </w:r>
      <w:proofErr w:type="spellEnd"/>
      <w:r w:rsidRPr="00605CC6">
        <w:rPr>
          <w:rFonts w:ascii="Times New Roman" w:hAnsi="Times New Roman" w:cs="Times New Roman"/>
        </w:rPr>
        <w:t xml:space="preserve">, les actions de Sana </w:t>
      </w:r>
      <w:proofErr w:type="spellStart"/>
      <w:r w:rsidRPr="00605CC6">
        <w:rPr>
          <w:rFonts w:ascii="Times New Roman" w:hAnsi="Times New Roman" w:cs="Times New Roman"/>
        </w:rPr>
        <w:t>Stok</w:t>
      </w:r>
      <w:proofErr w:type="spellEnd"/>
      <w:r w:rsidRPr="00605CC6">
        <w:rPr>
          <w:rFonts w:ascii="Times New Roman" w:hAnsi="Times New Roman" w:cs="Times New Roman"/>
        </w:rPr>
        <w:t xml:space="preserve"> ne sont pas prises en compte dans le calcul du quorum et de la majorité.</w:t>
      </w:r>
    </w:p>
    <w:p w14:paraId="52A6BEFB" w14:textId="77777777" w:rsidR="00605CC6" w:rsidRPr="00605CC6" w:rsidRDefault="00605CC6" w:rsidP="00605CC6">
      <w:pPr>
        <w:keepNext/>
        <w:keepLines/>
        <w:jc w:val="both"/>
        <w:rPr>
          <w:rFonts w:ascii="Times New Roman" w:hAnsi="Times New Roman" w:cs="Times New Roman"/>
          <w:b/>
          <w:u w:val="single"/>
        </w:rPr>
      </w:pPr>
      <w:r w:rsidRPr="00605CC6">
        <w:rPr>
          <w:rFonts w:ascii="Times New Roman" w:hAnsi="Times New Roman" w:cs="Times New Roman"/>
          <w:b/>
          <w:u w:val="single"/>
        </w:rPr>
        <w:t>DEUXIEME RESOLUTION</w:t>
      </w:r>
      <w:r w:rsidRPr="00605CC6">
        <w:rPr>
          <w:rFonts w:ascii="Times New Roman" w:hAnsi="Times New Roman" w:cs="Times New Roman"/>
          <w:b/>
        </w:rPr>
        <w:tab/>
        <w:t xml:space="preserve"> - </w:t>
      </w:r>
      <w:r w:rsidRPr="00605CC6">
        <w:rPr>
          <w:rFonts w:ascii="Times New Roman" w:hAnsi="Times New Roman" w:cs="Times New Roman"/>
          <w:i/>
          <w:iCs/>
        </w:rPr>
        <w:t>Délégation au conseil d’administration afin d’arrêter les modalités définitives de réalisation de l’augmentation de capital</w:t>
      </w:r>
      <w:r w:rsidRPr="00605CC6">
        <w:rPr>
          <w:rFonts w:ascii="Times New Roman" w:hAnsi="Times New Roman" w:cs="Times New Roman"/>
        </w:rPr>
        <w:t> </w:t>
      </w:r>
    </w:p>
    <w:p w14:paraId="3CF30D32" w14:textId="77777777" w:rsidR="00605CC6" w:rsidRPr="00605CC6" w:rsidRDefault="00605CC6" w:rsidP="00605CC6">
      <w:pPr>
        <w:keepNext/>
        <w:keepLines/>
        <w:rPr>
          <w:rFonts w:ascii="Times New Roman" w:eastAsia="Calibri" w:hAnsi="Times New Roman" w:cs="Times New Roman"/>
          <w:b/>
          <w:i/>
        </w:rPr>
      </w:pPr>
      <w:r w:rsidRPr="00605CC6">
        <w:rPr>
          <w:rFonts w:ascii="Times New Roman" w:eastAsia="Calibri" w:hAnsi="Times New Roman" w:cs="Times New Roman"/>
        </w:rPr>
        <w:t>L’Assemblée délègue les pouvoirs les plus étendus au conseil d’administration afin de :</w:t>
      </w:r>
    </w:p>
    <w:p w14:paraId="72FAFB89" w14:textId="77777777" w:rsidR="00605CC6" w:rsidRPr="00605CC6" w:rsidRDefault="00605CC6" w:rsidP="00605CC6">
      <w:pPr>
        <w:numPr>
          <w:ilvl w:val="0"/>
          <w:numId w:val="2"/>
        </w:numPr>
        <w:spacing w:after="240" w:line="240" w:lineRule="auto"/>
        <w:jc w:val="both"/>
        <w:rPr>
          <w:rFonts w:ascii="Times New Roman" w:hAnsi="Times New Roman" w:cs="Times New Roman"/>
        </w:rPr>
      </w:pPr>
      <w:r w:rsidRPr="00605CC6">
        <w:rPr>
          <w:rFonts w:ascii="Times New Roman" w:hAnsi="Times New Roman" w:cs="Times New Roman"/>
        </w:rPr>
        <w:t>modifier les dates d’ouverture et de clôture de la souscription, clore par anticipation la souscription dès que toutes les actions auront été souscrites ;</w:t>
      </w:r>
    </w:p>
    <w:p w14:paraId="2190AAB0" w14:textId="77777777" w:rsidR="00605CC6" w:rsidRPr="00605CC6" w:rsidRDefault="00605CC6" w:rsidP="00605CC6">
      <w:pPr>
        <w:numPr>
          <w:ilvl w:val="0"/>
          <w:numId w:val="2"/>
        </w:numPr>
        <w:spacing w:after="240" w:line="240" w:lineRule="auto"/>
        <w:jc w:val="both"/>
        <w:rPr>
          <w:rFonts w:ascii="Times New Roman" w:hAnsi="Times New Roman" w:cs="Times New Roman"/>
        </w:rPr>
      </w:pPr>
      <w:r w:rsidRPr="00605CC6">
        <w:rPr>
          <w:rFonts w:ascii="Times New Roman" w:hAnsi="Times New Roman" w:cs="Times New Roman"/>
        </w:rPr>
        <w:t>constater la souscription, la libération et la réalisation définitive de l’augmentation de capital décidée par l’assemblée générale des actionnaires ;</w:t>
      </w:r>
    </w:p>
    <w:p w14:paraId="45F0D56A" w14:textId="77777777" w:rsidR="00605CC6" w:rsidRPr="00605CC6" w:rsidRDefault="00605CC6" w:rsidP="00605CC6">
      <w:pPr>
        <w:numPr>
          <w:ilvl w:val="0"/>
          <w:numId w:val="2"/>
        </w:numPr>
        <w:spacing w:after="240" w:line="240" w:lineRule="auto"/>
        <w:jc w:val="both"/>
        <w:rPr>
          <w:rFonts w:ascii="Times New Roman" w:hAnsi="Times New Roman" w:cs="Times New Roman"/>
        </w:rPr>
      </w:pPr>
      <w:r w:rsidRPr="00605CC6">
        <w:rPr>
          <w:rFonts w:ascii="Times New Roman" w:hAnsi="Times New Roman" w:cs="Times New Roman"/>
        </w:rPr>
        <w:t>constater et procéder à la modification corrélative des statuts</w:t>
      </w:r>
      <w:r w:rsidRPr="00605CC6">
        <w:rPr>
          <w:rFonts w:ascii="Times New Roman" w:hAnsi="Times New Roman" w:cs="Times New Roman"/>
          <w:iCs/>
        </w:rPr>
        <w:t>,</w:t>
      </w:r>
      <w:r w:rsidRPr="00605CC6">
        <w:rPr>
          <w:rFonts w:ascii="Times New Roman" w:hAnsi="Times New Roman" w:cs="Times New Roman"/>
        </w:rPr>
        <w:t xml:space="preserve"> suite à la réalisation définitive de l’augmentation de capital ;</w:t>
      </w:r>
    </w:p>
    <w:p w14:paraId="4338152E" w14:textId="77777777" w:rsidR="00605CC6" w:rsidRPr="00605CC6" w:rsidRDefault="00605CC6" w:rsidP="00605CC6">
      <w:pPr>
        <w:numPr>
          <w:ilvl w:val="0"/>
          <w:numId w:val="2"/>
        </w:numPr>
        <w:spacing w:after="240" w:line="240" w:lineRule="auto"/>
        <w:jc w:val="both"/>
        <w:rPr>
          <w:rFonts w:ascii="Times New Roman" w:hAnsi="Times New Roman" w:cs="Times New Roman"/>
        </w:rPr>
      </w:pPr>
      <w:r w:rsidRPr="00605CC6">
        <w:rPr>
          <w:rFonts w:ascii="Times New Roman" w:hAnsi="Times New Roman" w:cs="Times New Roman"/>
        </w:rPr>
        <w:t>et, plus généralement, prendre toutes dispositions et mesures utiles et effectuer toutes formalités nécessaires à la réalisation définitive de l'augmentation de capital susvisée.</w:t>
      </w:r>
    </w:p>
    <w:p w14:paraId="59915F19" w14:textId="77777777" w:rsidR="00605CC6" w:rsidRPr="00605CC6" w:rsidRDefault="00605CC6" w:rsidP="00605CC6">
      <w:pPr>
        <w:keepNext/>
        <w:keepLines/>
        <w:rPr>
          <w:rFonts w:ascii="Times New Roman" w:hAnsi="Times New Roman" w:cs="Times New Roman"/>
        </w:rPr>
      </w:pPr>
      <w:r w:rsidRPr="00605CC6">
        <w:rPr>
          <w:rFonts w:ascii="Times New Roman" w:hAnsi="Times New Roman" w:cs="Times New Roman"/>
        </w:rPr>
        <w:t xml:space="preserve">Il est précisé que la suppression du droit préférentiel de souscription étant en faveur de Sana </w:t>
      </w:r>
      <w:proofErr w:type="spellStart"/>
      <w:r w:rsidRPr="00605CC6">
        <w:rPr>
          <w:rFonts w:ascii="Times New Roman" w:hAnsi="Times New Roman" w:cs="Times New Roman"/>
        </w:rPr>
        <w:t>Stok</w:t>
      </w:r>
      <w:proofErr w:type="spellEnd"/>
      <w:r w:rsidRPr="00605CC6">
        <w:rPr>
          <w:rFonts w:ascii="Times New Roman" w:hAnsi="Times New Roman" w:cs="Times New Roman"/>
        </w:rPr>
        <w:t xml:space="preserve">, les actions de Sana </w:t>
      </w:r>
      <w:proofErr w:type="spellStart"/>
      <w:r w:rsidRPr="00605CC6">
        <w:rPr>
          <w:rFonts w:ascii="Times New Roman" w:hAnsi="Times New Roman" w:cs="Times New Roman"/>
        </w:rPr>
        <w:t>Stok</w:t>
      </w:r>
      <w:proofErr w:type="spellEnd"/>
      <w:r w:rsidRPr="00605CC6">
        <w:rPr>
          <w:rFonts w:ascii="Times New Roman" w:hAnsi="Times New Roman" w:cs="Times New Roman"/>
        </w:rPr>
        <w:t xml:space="preserve"> ne sont pas prises en compte dans le calcul du quorum et de la majorité.</w:t>
      </w:r>
    </w:p>
    <w:p w14:paraId="38FA36AC" w14:textId="77777777" w:rsidR="00605CC6" w:rsidRPr="00605CC6" w:rsidRDefault="00605CC6" w:rsidP="00605CC6">
      <w:pPr>
        <w:jc w:val="both"/>
        <w:rPr>
          <w:rFonts w:ascii="Times New Roman" w:hAnsi="Times New Roman" w:cs="Times New Roman"/>
        </w:rPr>
      </w:pPr>
    </w:p>
    <w:p w14:paraId="7210303C" w14:textId="77777777" w:rsidR="00605CC6" w:rsidRPr="00605CC6" w:rsidRDefault="00605CC6" w:rsidP="00605CC6">
      <w:pPr>
        <w:keepNext/>
        <w:rPr>
          <w:rFonts w:ascii="Times New Roman" w:hAnsi="Times New Roman" w:cs="Times New Roman"/>
        </w:rPr>
      </w:pPr>
      <w:r w:rsidRPr="00605CC6">
        <w:rPr>
          <w:rFonts w:ascii="Times New Roman" w:hAnsi="Times New Roman" w:cs="Times New Roman"/>
          <w:b/>
          <w:u w:val="single"/>
        </w:rPr>
        <w:lastRenderedPageBreak/>
        <w:t>TROISIEME RESOLUTION</w:t>
      </w:r>
      <w:r w:rsidRPr="00605CC6">
        <w:rPr>
          <w:rFonts w:ascii="Times New Roman" w:hAnsi="Times New Roman" w:cs="Times New Roman"/>
          <w:b/>
        </w:rPr>
        <w:t xml:space="preserve"> - </w:t>
      </w:r>
      <w:r w:rsidRPr="00605CC6">
        <w:rPr>
          <w:rFonts w:ascii="Times New Roman" w:hAnsi="Times New Roman" w:cs="Times New Roman"/>
          <w:i/>
          <w:iCs/>
        </w:rPr>
        <w:t>Réduction de capital social motivée par des pertes</w:t>
      </w:r>
      <w:r w:rsidRPr="00605CC6">
        <w:rPr>
          <w:rFonts w:ascii="Times New Roman" w:hAnsi="Times New Roman" w:cs="Times New Roman"/>
        </w:rPr>
        <w:t xml:space="preserve"> </w:t>
      </w:r>
    </w:p>
    <w:p w14:paraId="05CFFFC0" w14:textId="77777777" w:rsidR="00605CC6" w:rsidRPr="00605CC6" w:rsidRDefault="00605CC6" w:rsidP="00605CC6">
      <w:pPr>
        <w:keepNext/>
        <w:jc w:val="both"/>
        <w:rPr>
          <w:rFonts w:ascii="Times New Roman" w:hAnsi="Times New Roman" w:cs="Times New Roman"/>
        </w:rPr>
      </w:pPr>
      <w:r w:rsidRPr="00605CC6">
        <w:rPr>
          <w:rFonts w:ascii="Times New Roman" w:hAnsi="Times New Roman" w:cs="Times New Roman"/>
        </w:rPr>
        <w:t>L’assemblée générale extraordinaire, après avoir entendu lecture du rapport du conseil d’administration et du commissaire aux comptes sur les modalités de la réduction du capital social de la Société, décide, sous réserve de la réalisation de l’augmentation de capital susvisée, de procéder à une réduction de capital social de la Société motivée par des pertes d’un montant qui permettra que la situation nette de la société ne soit pas inférieure au quart du capital social tel que prévu par l’article 357 de la loi 17-95 relative à la société anonyme, et ce, sans que le montant de la réduction de capital soit supérieur au montant de l’augmentation de capital visée aux résolutions ci-dessus.</w:t>
      </w:r>
    </w:p>
    <w:p w14:paraId="02FC1FBF" w14:textId="77777777" w:rsidR="00605CC6" w:rsidRPr="00605CC6" w:rsidRDefault="00605CC6" w:rsidP="00605CC6">
      <w:pPr>
        <w:keepNext/>
        <w:jc w:val="both"/>
        <w:rPr>
          <w:rFonts w:ascii="Times New Roman" w:hAnsi="Times New Roman" w:cs="Times New Roman"/>
        </w:rPr>
      </w:pPr>
      <w:r w:rsidRPr="00605CC6">
        <w:rPr>
          <w:rFonts w:ascii="Times New Roman" w:hAnsi="Times New Roman" w:cs="Times New Roman"/>
        </w:rPr>
        <w:t>La réduction de capital social sera réalisée sous la condition suspensive de la réalisation de l’augmentation de capital social susmentionnée.</w:t>
      </w:r>
    </w:p>
    <w:p w14:paraId="347C7042" w14:textId="77777777" w:rsidR="00605CC6" w:rsidRPr="00605CC6" w:rsidRDefault="00605CC6" w:rsidP="00605CC6">
      <w:pPr>
        <w:rPr>
          <w:rFonts w:ascii="Times New Roman" w:hAnsi="Times New Roman" w:cs="Times New Roman"/>
          <w:i/>
          <w:iCs/>
        </w:rPr>
      </w:pPr>
      <w:r w:rsidRPr="00605CC6">
        <w:rPr>
          <w:rFonts w:ascii="Times New Roman" w:hAnsi="Times New Roman" w:cs="Times New Roman"/>
          <w:b/>
          <w:u w:val="single"/>
        </w:rPr>
        <w:t>QUATRIEME RESOLUTION</w:t>
      </w:r>
      <w:r w:rsidRPr="00605CC6">
        <w:rPr>
          <w:rFonts w:ascii="Times New Roman" w:hAnsi="Times New Roman" w:cs="Times New Roman"/>
          <w:b/>
        </w:rPr>
        <w:t xml:space="preserve"> - </w:t>
      </w:r>
      <w:r w:rsidRPr="00605CC6">
        <w:rPr>
          <w:rFonts w:ascii="Times New Roman" w:hAnsi="Times New Roman" w:cs="Times New Roman"/>
          <w:i/>
          <w:iCs/>
        </w:rPr>
        <w:t>Délégation au conseil d’administration afin d’arrêter les modalités définitives de réalisation de la réduction de capital </w:t>
      </w:r>
    </w:p>
    <w:p w14:paraId="747C7824" w14:textId="77777777" w:rsidR="00605CC6" w:rsidRPr="00605CC6" w:rsidRDefault="00605CC6" w:rsidP="00605CC6">
      <w:pPr>
        <w:keepNext/>
        <w:jc w:val="both"/>
        <w:rPr>
          <w:rFonts w:ascii="Times New Roman" w:hAnsi="Times New Roman" w:cs="Times New Roman"/>
        </w:rPr>
      </w:pPr>
      <w:r w:rsidRPr="00605CC6">
        <w:rPr>
          <w:rFonts w:ascii="Times New Roman" w:hAnsi="Times New Roman" w:cs="Times New Roman"/>
        </w:rPr>
        <w:t>L’assemblée générale extraordinaire délègue au conseil d’administration les modalités de réalisation de la réduction de capital motivée par les pertes.</w:t>
      </w:r>
    </w:p>
    <w:p w14:paraId="0D55ED7F" w14:textId="77777777" w:rsidR="00605CC6" w:rsidRPr="00605CC6" w:rsidRDefault="00605CC6" w:rsidP="00605CC6">
      <w:pPr>
        <w:keepNext/>
        <w:rPr>
          <w:rFonts w:ascii="Times New Roman" w:hAnsi="Times New Roman" w:cs="Times New Roman"/>
          <w:b/>
          <w:u w:val="single"/>
        </w:rPr>
      </w:pPr>
      <w:r w:rsidRPr="00605CC6">
        <w:rPr>
          <w:rFonts w:ascii="Times New Roman" w:hAnsi="Times New Roman" w:cs="Times New Roman"/>
          <w:b/>
          <w:u w:val="single"/>
        </w:rPr>
        <w:t>CINQUIEME RESOLUTION</w:t>
      </w:r>
    </w:p>
    <w:p w14:paraId="67EE706B" w14:textId="77777777" w:rsidR="00605CC6" w:rsidRPr="00605CC6" w:rsidRDefault="00605CC6" w:rsidP="00605CC6">
      <w:pPr>
        <w:jc w:val="both"/>
        <w:rPr>
          <w:rFonts w:ascii="Times New Roman" w:hAnsi="Times New Roman" w:cs="Times New Roman"/>
          <w:iCs/>
        </w:rPr>
      </w:pPr>
      <w:r w:rsidRPr="00605CC6">
        <w:rPr>
          <w:rFonts w:ascii="Times New Roman" w:hAnsi="Times New Roman" w:cs="Times New Roman"/>
          <w:iCs/>
        </w:rPr>
        <w:t>L’Assemblée donne tous pouvoirs au porteur d'un original, d'une expédition, d'une copie ou d'un extrait du procès-verbal de la présente Assemblée en vue de l’accomplissement de toutes formalités légales et/ou administratives et tous dépôts et formalités de publicité prévus par la législation en vigueur.</w:t>
      </w:r>
    </w:p>
    <w:p w14:paraId="415BB0C2" w14:textId="77777777" w:rsidR="00605CC6" w:rsidRPr="00605CC6" w:rsidRDefault="00605CC6" w:rsidP="00605CC6">
      <w:pPr>
        <w:jc w:val="both"/>
        <w:rPr>
          <w:rFonts w:ascii="Times New Roman" w:hAnsi="Times New Roman" w:cs="Times New Roman"/>
          <w:iCs/>
        </w:rPr>
      </w:pPr>
    </w:p>
    <w:p w14:paraId="7598CDED" w14:textId="77777777" w:rsidR="00605CC6" w:rsidRPr="00605CC6" w:rsidRDefault="00605CC6" w:rsidP="00605CC6">
      <w:pPr>
        <w:jc w:val="center"/>
        <w:rPr>
          <w:rFonts w:ascii="Times New Roman" w:hAnsi="Times New Roman" w:cs="Times New Roman"/>
        </w:rPr>
      </w:pPr>
    </w:p>
    <w:p w14:paraId="66E45C4F" w14:textId="77777777" w:rsidR="00BD5ED0" w:rsidRPr="00605CC6" w:rsidRDefault="00BD5ED0">
      <w:pPr>
        <w:rPr>
          <w:rFonts w:ascii="Times New Roman" w:hAnsi="Times New Roman" w:cs="Times New Roman"/>
        </w:rPr>
      </w:pPr>
    </w:p>
    <w:sectPr w:rsidR="00BD5ED0" w:rsidRPr="00605CC6" w:rsidSect="00B07D63">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A27E9B" w14:textId="77777777" w:rsidR="006C3E1E" w:rsidRDefault="006C3E1E" w:rsidP="00232B42">
      <w:pPr>
        <w:spacing w:after="0" w:line="240" w:lineRule="auto"/>
      </w:pPr>
      <w:r>
        <w:separator/>
      </w:r>
    </w:p>
  </w:endnote>
  <w:endnote w:type="continuationSeparator" w:id="0">
    <w:p w14:paraId="0CB0244C" w14:textId="77777777" w:rsidR="006C3E1E" w:rsidRDefault="006C3E1E" w:rsidP="00232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FDEDD6" w14:textId="77777777" w:rsidR="006C3E1E" w:rsidRDefault="006C3E1E" w:rsidP="00232B42">
      <w:pPr>
        <w:spacing w:after="0" w:line="240" w:lineRule="auto"/>
      </w:pPr>
      <w:r>
        <w:separator/>
      </w:r>
    </w:p>
  </w:footnote>
  <w:footnote w:type="continuationSeparator" w:id="0">
    <w:p w14:paraId="2DAE42C8" w14:textId="77777777" w:rsidR="006C3E1E" w:rsidRDefault="006C3E1E" w:rsidP="00232B42">
      <w:pPr>
        <w:spacing w:after="0" w:line="240" w:lineRule="auto"/>
      </w:pPr>
      <w:r>
        <w:continuationSeparator/>
      </w:r>
    </w:p>
  </w:footnote>
  <w:footnote w:id="1">
    <w:p w14:paraId="7A295F51" w14:textId="77777777" w:rsidR="00232B42" w:rsidRPr="00191F7B" w:rsidRDefault="00232B42" w:rsidP="002A41EA">
      <w:pPr>
        <w:autoSpaceDE w:val="0"/>
        <w:autoSpaceDN w:val="0"/>
        <w:adjustRightInd w:val="0"/>
        <w:spacing w:after="0" w:line="240" w:lineRule="auto"/>
        <w:rPr>
          <w:rFonts w:ascii="Times New Roman" w:hAnsi="Times New Roman" w:cs="Times New Roman"/>
          <w:sz w:val="20"/>
          <w:szCs w:val="20"/>
          <w:lang w:val="fr-MA"/>
        </w:rPr>
      </w:pPr>
      <w:r w:rsidRPr="00191F7B">
        <w:rPr>
          <w:rStyle w:val="Appelnotedebasdep"/>
          <w:rFonts w:ascii="Times New Roman" w:hAnsi="Times New Roman" w:cs="Times New Roman"/>
          <w:sz w:val="20"/>
          <w:szCs w:val="20"/>
        </w:rPr>
        <w:footnoteRef/>
      </w:r>
      <w:r w:rsidRPr="00191F7B">
        <w:rPr>
          <w:rFonts w:ascii="Times New Roman" w:hAnsi="Times New Roman" w:cs="Times New Roman"/>
          <w:sz w:val="20"/>
          <w:szCs w:val="20"/>
        </w:rPr>
        <w:t xml:space="preserve"> </w:t>
      </w:r>
      <w:r w:rsidRPr="00191F7B">
        <w:rPr>
          <w:rFonts w:ascii="Times New Roman" w:hAnsi="Times New Roman" w:cs="Times New Roman"/>
          <w:sz w:val="20"/>
          <w:szCs w:val="20"/>
          <w:lang w:val="fr-MA"/>
        </w:rPr>
        <w:t>Un actionnaire peut se faire représenter par un autre actionnaire, par son conjoint, par un ascendant ou descendant ; dans les</w:t>
      </w:r>
    </w:p>
    <w:p w14:paraId="203AA13C" w14:textId="77777777" w:rsidR="00232B42" w:rsidRPr="00191F7B" w:rsidRDefault="00232B42" w:rsidP="002A41EA">
      <w:pPr>
        <w:autoSpaceDE w:val="0"/>
        <w:autoSpaceDN w:val="0"/>
        <w:adjustRightInd w:val="0"/>
        <w:spacing w:after="0" w:line="240" w:lineRule="auto"/>
        <w:rPr>
          <w:rFonts w:ascii="Times New Roman" w:hAnsi="Times New Roman" w:cs="Times New Roman"/>
          <w:sz w:val="20"/>
          <w:szCs w:val="20"/>
          <w:lang w:val="fr-MA"/>
        </w:rPr>
      </w:pPr>
      <w:proofErr w:type="gramStart"/>
      <w:r w:rsidRPr="00191F7B">
        <w:rPr>
          <w:rFonts w:ascii="Times New Roman" w:hAnsi="Times New Roman" w:cs="Times New Roman"/>
          <w:sz w:val="20"/>
          <w:szCs w:val="20"/>
          <w:lang w:val="fr-MA"/>
        </w:rPr>
        <w:t>sociétés</w:t>
      </w:r>
      <w:proofErr w:type="gramEnd"/>
      <w:r w:rsidRPr="00191F7B">
        <w:rPr>
          <w:rFonts w:ascii="Times New Roman" w:hAnsi="Times New Roman" w:cs="Times New Roman"/>
          <w:sz w:val="20"/>
          <w:szCs w:val="20"/>
          <w:lang w:val="fr-MA"/>
        </w:rPr>
        <w:t xml:space="preserve"> qui font appel public à l'épargne, il peut également se faire représenter par toute personne morale ayant pour objet</w:t>
      </w:r>
    </w:p>
    <w:p w14:paraId="028BFEFB" w14:textId="73271573" w:rsidR="00232B42" w:rsidRPr="00191F7B" w:rsidRDefault="00232B42" w:rsidP="002A41EA">
      <w:pPr>
        <w:pStyle w:val="Notedebasdepage"/>
        <w:rPr>
          <w:rFonts w:ascii="Times New Roman" w:hAnsi="Times New Roman" w:cs="Times New Roman"/>
        </w:rPr>
      </w:pPr>
      <w:proofErr w:type="gramStart"/>
      <w:r w:rsidRPr="00191F7B">
        <w:rPr>
          <w:rFonts w:ascii="Times New Roman" w:hAnsi="Times New Roman" w:cs="Times New Roman"/>
          <w:lang w:val="fr-MA"/>
        </w:rPr>
        <w:t>social</w:t>
      </w:r>
      <w:proofErr w:type="gramEnd"/>
      <w:r w:rsidRPr="00191F7B">
        <w:rPr>
          <w:rFonts w:ascii="Times New Roman" w:hAnsi="Times New Roman" w:cs="Times New Roman"/>
          <w:lang w:val="fr-MA"/>
        </w:rPr>
        <w:t xml:space="preserve"> la gestion de portefeuilles de valeurs mobilières</w:t>
      </w:r>
      <w:r w:rsidR="00A462A2">
        <w:rPr>
          <w:rFonts w:ascii="Times New Roman" w:hAnsi="Times New Roman" w:cs="Times New Roman"/>
          <w:lang w:val="fr-MA"/>
        </w:rPr>
        <w:t>.</w:t>
      </w:r>
    </w:p>
  </w:footnote>
  <w:footnote w:id="2">
    <w:p w14:paraId="01A398E7" w14:textId="3D6ECFF1" w:rsidR="00605CC6" w:rsidRDefault="00605CC6" w:rsidP="00605CC6">
      <w:pPr>
        <w:pStyle w:val="Notedebasdepage"/>
      </w:pPr>
      <w:r w:rsidRPr="00191F7B">
        <w:rPr>
          <w:rStyle w:val="Appelnotedebasdep"/>
          <w:rFonts w:ascii="Times New Roman" w:hAnsi="Times New Roman" w:cs="Times New Roman"/>
        </w:rPr>
        <w:footnoteRef/>
      </w:r>
      <w:r w:rsidRPr="00191F7B">
        <w:rPr>
          <w:rFonts w:ascii="Times New Roman" w:hAnsi="Times New Roman" w:cs="Times New Roman"/>
        </w:rPr>
        <w:t xml:space="preserve"> Joindre le document prouvant les pouvoirs du représentant de la personne morale</w:t>
      </w:r>
      <w:r w:rsidR="00A462A2">
        <w:rPr>
          <w:rFonts w:ascii="Times New Roman" w:hAnsi="Times New Roman" w:cs="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3C5DDF"/>
    <w:multiLevelType w:val="hybridMultilevel"/>
    <w:tmpl w:val="E0780F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0BD2C6C"/>
    <w:multiLevelType w:val="hybridMultilevel"/>
    <w:tmpl w:val="DB500FFE"/>
    <w:lvl w:ilvl="0" w:tplc="97787FDC">
      <w:start w:val="1"/>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9FA"/>
    <w:rsid w:val="00067428"/>
    <w:rsid w:val="0017077E"/>
    <w:rsid w:val="00191F7B"/>
    <w:rsid w:val="001B1898"/>
    <w:rsid w:val="00210E90"/>
    <w:rsid w:val="00232B42"/>
    <w:rsid w:val="002A41EA"/>
    <w:rsid w:val="002B134C"/>
    <w:rsid w:val="00330875"/>
    <w:rsid w:val="0038757F"/>
    <w:rsid w:val="004658E5"/>
    <w:rsid w:val="00605CC6"/>
    <w:rsid w:val="0069435B"/>
    <w:rsid w:val="006C3E1E"/>
    <w:rsid w:val="00756BDA"/>
    <w:rsid w:val="00937D04"/>
    <w:rsid w:val="00951565"/>
    <w:rsid w:val="00A462A2"/>
    <w:rsid w:val="00B07D63"/>
    <w:rsid w:val="00BB3D97"/>
    <w:rsid w:val="00BD5ED0"/>
    <w:rsid w:val="00C70B5E"/>
    <w:rsid w:val="00ED6AF8"/>
    <w:rsid w:val="00F139FA"/>
    <w:rsid w:val="00F91407"/>
    <w:rsid w:val="00FE284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BCCC9"/>
  <w15:docId w15:val="{06951900-55BC-4493-8370-74B95C740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56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232B4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32B42"/>
    <w:rPr>
      <w:sz w:val="20"/>
      <w:szCs w:val="20"/>
    </w:rPr>
  </w:style>
  <w:style w:type="character" w:styleId="Appelnotedebasdep">
    <w:name w:val="footnote reference"/>
    <w:basedOn w:val="Policepardfaut"/>
    <w:uiPriority w:val="99"/>
    <w:semiHidden/>
    <w:unhideWhenUsed/>
    <w:rsid w:val="00232B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4CCBA-9C84-4040-8FC0-8E02D0B78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1085</Words>
  <Characters>5968</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DELL</cp:lastModifiedBy>
  <cp:revision>2</cp:revision>
  <dcterms:created xsi:type="dcterms:W3CDTF">2024-05-13T09:54:00Z</dcterms:created>
  <dcterms:modified xsi:type="dcterms:W3CDTF">2024-05-13T09:54:00Z</dcterms:modified>
</cp:coreProperties>
</file>